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3D" w:rsidRDefault="000B653D" w:rsidP="003F427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D82F42E" wp14:editId="23DE756F">
            <wp:simplePos x="0" y="0"/>
            <wp:positionH relativeFrom="column">
              <wp:posOffset>904875</wp:posOffset>
            </wp:positionH>
            <wp:positionV relativeFrom="paragraph">
              <wp:posOffset>57150</wp:posOffset>
            </wp:positionV>
            <wp:extent cx="1990725" cy="639876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S_SIT_stacked-P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9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DB9D78E" wp14:editId="0D8F5408">
            <wp:simplePos x="0" y="0"/>
            <wp:positionH relativeFrom="column">
              <wp:posOffset>3686175</wp:posOffset>
            </wp:positionH>
            <wp:positionV relativeFrom="paragraph">
              <wp:posOffset>123825</wp:posOffset>
            </wp:positionV>
            <wp:extent cx="1838325" cy="52006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OS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3F4275" w:rsidRDefault="003F4275" w:rsidP="003F4275">
      <w:pPr>
        <w:jc w:val="center"/>
        <w:rPr>
          <w:b/>
        </w:rPr>
      </w:pPr>
      <w:r>
        <w:rPr>
          <w:b/>
        </w:rPr>
        <w:t xml:space="preserve">Florida Society of Oncology Social Workers </w:t>
      </w:r>
      <w:r w:rsidR="00BD4A81">
        <w:rPr>
          <w:b/>
        </w:rPr>
        <w:t xml:space="preserve">(FSOSW) </w:t>
      </w:r>
      <w:r>
        <w:rPr>
          <w:b/>
        </w:rPr>
        <w:t xml:space="preserve">and </w:t>
      </w:r>
    </w:p>
    <w:p w:rsidR="003F4275" w:rsidRDefault="003F4275" w:rsidP="003F4275">
      <w:pPr>
        <w:jc w:val="center"/>
        <w:rPr>
          <w:b/>
        </w:rPr>
      </w:pPr>
      <w:r>
        <w:rPr>
          <w:b/>
        </w:rPr>
        <w:t>The Leukemia &amp; Lymphoma Society</w:t>
      </w:r>
      <w:r w:rsidRPr="003F4275">
        <w:rPr>
          <w:b/>
        </w:rPr>
        <w:t xml:space="preserve"> </w:t>
      </w:r>
      <w:r w:rsidR="00BD4A81">
        <w:rPr>
          <w:b/>
        </w:rPr>
        <w:t>(LLS)</w:t>
      </w:r>
    </w:p>
    <w:p w:rsidR="0052724A" w:rsidRPr="003F4275" w:rsidRDefault="003F4275" w:rsidP="003F4275">
      <w:pPr>
        <w:jc w:val="center"/>
        <w:rPr>
          <w:b/>
        </w:rPr>
      </w:pPr>
      <w:r w:rsidRPr="003F4275">
        <w:rPr>
          <w:b/>
        </w:rPr>
        <w:t>Partnership Proposal</w:t>
      </w:r>
    </w:p>
    <w:p w:rsidR="003F4275" w:rsidRDefault="003F4275">
      <w:r>
        <w:t>Each of the below listed elements and responsibilities is a menu of choices</w:t>
      </w:r>
      <w:r w:rsidR="00BD4A81">
        <w:t xml:space="preserve"> and can</w:t>
      </w:r>
      <w:r w:rsidR="00D60332">
        <w:t xml:space="preserve"> be modified, added to </w:t>
      </w:r>
      <w:r>
        <w:t xml:space="preserve">or </w:t>
      </w:r>
      <w:r w:rsidR="00BD4A81">
        <w:t xml:space="preserve">eliminated to meet the needs of both organizations.  In order for LLS to continue to provide funding to FSOSW we must agree on a mutually agreeable partnership of benefits. </w:t>
      </w:r>
      <w:r w:rsidR="002007F3">
        <w:t xml:space="preserve">This would then be formalized in a statement of understanding or other non-legal document. </w:t>
      </w:r>
    </w:p>
    <w:p w:rsidR="002007F3" w:rsidRDefault="00FB4D78" w:rsidP="00D60332">
      <w:pPr>
        <w:pStyle w:val="ListParagraph"/>
        <w:numPr>
          <w:ilvl w:val="0"/>
          <w:numId w:val="1"/>
        </w:numPr>
        <w:contextualSpacing w:val="0"/>
      </w:pPr>
      <w:r>
        <w:t>LLS would</w:t>
      </w:r>
      <w:r w:rsidR="002007F3">
        <w:t xml:space="preserve"> sponsor the FSOSW Social Worker of the Year</w:t>
      </w:r>
    </w:p>
    <w:p w:rsidR="00BE21F5" w:rsidRDefault="00BE21F5" w:rsidP="00D60332">
      <w:pPr>
        <w:pStyle w:val="ListParagraph"/>
        <w:numPr>
          <w:ilvl w:val="0"/>
          <w:numId w:val="1"/>
        </w:numPr>
        <w:contextualSpacing w:val="0"/>
      </w:pPr>
      <w:r>
        <w:t xml:space="preserve">LLS would have a seat at the conference planning committee and would provide Florida Board of Nursing CE credit.  </w:t>
      </w:r>
      <w:r w:rsidR="005B1539">
        <w:t xml:space="preserve">The seat ideally would be filled by a member volunteer who works in collaboration with the LLS staff. </w:t>
      </w:r>
      <w:r>
        <w:t xml:space="preserve">Periodically LLS would be invited to provide a general session speaker at the conference.  </w:t>
      </w:r>
    </w:p>
    <w:p w:rsidR="002007F3" w:rsidRDefault="00D7051F" w:rsidP="00D60332">
      <w:pPr>
        <w:pStyle w:val="ListParagraph"/>
        <w:numPr>
          <w:ilvl w:val="0"/>
          <w:numId w:val="1"/>
        </w:numPr>
        <w:contextualSpacing w:val="0"/>
      </w:pPr>
      <w:r>
        <w:t xml:space="preserve">FSOSW could become the official partner for all of the LLS Family Support Groups in Florida, </w:t>
      </w:r>
      <w:r w:rsidR="000F0D19">
        <w:t>helping to</w:t>
      </w:r>
      <w:r>
        <w:t xml:space="preserve"> recruit, train and recognize volun</w:t>
      </w:r>
      <w:r w:rsidR="000F0D19">
        <w:t>teers as well as assuring that each group meets all LLS requirements on a monthly basis. (see attached Family Support Group Guidelines)</w:t>
      </w:r>
    </w:p>
    <w:p w:rsidR="000F0D19" w:rsidRDefault="000F0D19" w:rsidP="00D60332">
      <w:pPr>
        <w:pStyle w:val="ListParagraph"/>
        <w:numPr>
          <w:ilvl w:val="0"/>
          <w:numId w:val="1"/>
        </w:numPr>
        <w:contextualSpacing w:val="0"/>
      </w:pPr>
      <w:r>
        <w:t xml:space="preserve">FSOSW can be a partner in our Florida Blood Cancer Conference helping to educate patients and caregivers about psychosocial and/or quality of life </w:t>
      </w:r>
      <w:r w:rsidR="00646778">
        <w:t xml:space="preserve">issues.  FSOSW would receive a free exhibit table at the conference (Value $2500) and provide the speakers for one break-out session on an agreed upon topic that would be repeated twice during the day. Speakers would be recognized both by their institution and as an FSOSW member. </w:t>
      </w:r>
    </w:p>
    <w:p w:rsidR="00646778" w:rsidRDefault="00646778" w:rsidP="00FE65DD">
      <w:pPr>
        <w:pStyle w:val="ListParagraph"/>
        <w:contextualSpacing w:val="0"/>
      </w:pPr>
    </w:p>
    <w:sectPr w:rsidR="0064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6F7"/>
    <w:multiLevelType w:val="hybridMultilevel"/>
    <w:tmpl w:val="8A1A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75"/>
    <w:rsid w:val="000B653D"/>
    <w:rsid w:val="000F0D19"/>
    <w:rsid w:val="002007F3"/>
    <w:rsid w:val="00205D41"/>
    <w:rsid w:val="003F4275"/>
    <w:rsid w:val="004976BC"/>
    <w:rsid w:val="0052724A"/>
    <w:rsid w:val="005B1539"/>
    <w:rsid w:val="00646778"/>
    <w:rsid w:val="00BD4A81"/>
    <w:rsid w:val="00BE21F5"/>
    <w:rsid w:val="00D60332"/>
    <w:rsid w:val="00D7051F"/>
    <w:rsid w:val="00FB4D78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Berkowitz, Seth (National Office)</dc:creator>
  <cp:lastModifiedBy>Chelsea Foote</cp:lastModifiedBy>
  <cp:revision>2</cp:revision>
  <dcterms:created xsi:type="dcterms:W3CDTF">2016-08-08T20:24:00Z</dcterms:created>
  <dcterms:modified xsi:type="dcterms:W3CDTF">2016-08-08T20:24:00Z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