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A7" w:rsidRDefault="00AF7BB7" w:rsidP="00AF7BB7">
      <w:bookmarkStart w:id="0" w:name="_GoBack"/>
      <w:bookmarkEnd w:id="0"/>
      <w:r>
        <w:rPr>
          <w:noProof/>
        </w:rPr>
        <w:drawing>
          <wp:inline distT="0" distB="0" distL="0" distR="0" wp14:anchorId="272FFF92" wp14:editId="776C540F">
            <wp:extent cx="2014762" cy="571757"/>
            <wp:effectExtent l="0" t="0" r="5080" b="0"/>
            <wp:docPr id="2" name="Picture 2" descr="FSO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OSW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9293" cy="581556"/>
                    </a:xfrm>
                    <a:prstGeom prst="rect">
                      <a:avLst/>
                    </a:prstGeom>
                    <a:noFill/>
                    <a:ln>
                      <a:noFill/>
                    </a:ln>
                  </pic:spPr>
                </pic:pic>
              </a:graphicData>
            </a:graphic>
          </wp:inline>
        </w:drawing>
      </w:r>
      <w:r>
        <w:rPr>
          <w:noProof/>
        </w:rPr>
        <w:tab/>
      </w:r>
      <w:r>
        <w:rPr>
          <w:noProof/>
        </w:rPr>
        <w:tab/>
      </w:r>
      <w:r>
        <w:rPr>
          <w:noProof/>
        </w:rPr>
        <w:tab/>
        <w:t xml:space="preserve">                        </w:t>
      </w:r>
      <w:r w:rsidR="00B5569A">
        <w:rPr>
          <w:noProof/>
        </w:rPr>
        <w:tab/>
      </w:r>
      <w:r>
        <w:rPr>
          <w:noProof/>
        </w:rPr>
        <w:t xml:space="preserve">    </w:t>
      </w:r>
      <w:r>
        <w:rPr>
          <w:noProof/>
        </w:rPr>
        <w:tab/>
      </w:r>
      <w:r>
        <w:rPr>
          <w:noProof/>
        </w:rPr>
        <w:drawing>
          <wp:inline distT="0" distB="0" distL="0" distR="0" wp14:anchorId="6FAD15D7" wp14:editId="5E2BCFB7">
            <wp:extent cx="1060704" cy="6364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_RGB_1.25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404" cy="637443"/>
                    </a:xfrm>
                    <a:prstGeom prst="rect">
                      <a:avLst/>
                    </a:prstGeom>
                  </pic:spPr>
                </pic:pic>
              </a:graphicData>
            </a:graphic>
          </wp:inline>
        </w:drawing>
      </w:r>
    </w:p>
    <w:p w:rsidR="00AF7BB7" w:rsidRPr="00AF7BB7" w:rsidRDefault="00AF7BB7" w:rsidP="00AF7BB7">
      <w:pPr>
        <w:spacing w:after="0"/>
        <w:jc w:val="center"/>
        <w:rPr>
          <w:b/>
          <w:sz w:val="28"/>
          <w:szCs w:val="28"/>
        </w:rPr>
      </w:pPr>
      <w:r w:rsidRPr="00AF7BB7">
        <w:rPr>
          <w:b/>
          <w:sz w:val="28"/>
          <w:szCs w:val="28"/>
        </w:rPr>
        <w:t>American Cancer Society Report</w:t>
      </w:r>
    </w:p>
    <w:p w:rsidR="00AF7BB7" w:rsidRPr="00AF7BB7" w:rsidRDefault="00AF7BB7" w:rsidP="00AF7BB7">
      <w:pPr>
        <w:spacing w:after="0" w:line="240" w:lineRule="auto"/>
        <w:jc w:val="center"/>
      </w:pPr>
      <w:r w:rsidRPr="00AF7BB7">
        <w:t>Florida Society of Oncology Social Work</w:t>
      </w:r>
    </w:p>
    <w:p w:rsidR="00AF7BB7" w:rsidRPr="00AF7BB7" w:rsidRDefault="00AF7BB7" w:rsidP="00AF7BB7">
      <w:pPr>
        <w:spacing w:after="0" w:line="240" w:lineRule="auto"/>
        <w:jc w:val="center"/>
      </w:pPr>
      <w:r w:rsidRPr="00AF7BB7">
        <w:t>Board Meeting</w:t>
      </w:r>
    </w:p>
    <w:p w:rsidR="00AF7BB7" w:rsidRDefault="00B6220B" w:rsidP="00AF7BB7">
      <w:pPr>
        <w:spacing w:after="0" w:line="240" w:lineRule="auto"/>
        <w:jc w:val="center"/>
      </w:pPr>
      <w:r>
        <w:t>November 9, 2016</w:t>
      </w:r>
    </w:p>
    <w:p w:rsidR="00AF7BB7" w:rsidRDefault="00AF7BB7" w:rsidP="00AF7BB7">
      <w:pPr>
        <w:spacing w:after="0" w:line="240" w:lineRule="auto"/>
        <w:jc w:val="center"/>
      </w:pPr>
    </w:p>
    <w:p w:rsidR="00AF7BB7" w:rsidRDefault="003F55EE" w:rsidP="003F55EE">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rPr>
          <w:b/>
        </w:rPr>
      </w:pPr>
      <w:r>
        <w:rPr>
          <w:b/>
        </w:rPr>
        <w:t>P</w:t>
      </w:r>
      <w:r w:rsidR="00FE1970">
        <w:rPr>
          <w:b/>
        </w:rPr>
        <w:t>atient Program and Services Updates</w:t>
      </w:r>
    </w:p>
    <w:p w:rsidR="003F55EE" w:rsidRPr="00B6220B" w:rsidRDefault="003F55EE" w:rsidP="00CE313E">
      <w:pPr>
        <w:pStyle w:val="ListParagraph"/>
        <w:numPr>
          <w:ilvl w:val="0"/>
          <w:numId w:val="4"/>
        </w:numPr>
        <w:spacing w:after="0" w:line="240" w:lineRule="auto"/>
        <w:rPr>
          <w:b/>
        </w:rPr>
      </w:pPr>
      <w:r>
        <w:t xml:space="preserve">Transportation:  </w:t>
      </w:r>
      <w:r w:rsidR="00B6220B">
        <w:t>Service Match</w:t>
      </w:r>
    </w:p>
    <w:p w:rsidR="00B6220B" w:rsidRPr="00B6220B" w:rsidRDefault="00B6220B" w:rsidP="00B6220B">
      <w:pPr>
        <w:pStyle w:val="ListParagraph"/>
        <w:numPr>
          <w:ilvl w:val="1"/>
          <w:numId w:val="4"/>
        </w:numPr>
        <w:spacing w:after="0" w:line="240" w:lineRule="auto"/>
        <w:rPr>
          <w:b/>
        </w:rPr>
      </w:pPr>
      <w:r>
        <w:t>All volunteer coordinators have been trained and are utilizing the new tool</w:t>
      </w:r>
    </w:p>
    <w:p w:rsidR="00B6220B" w:rsidRPr="00B6220B" w:rsidRDefault="00B6220B" w:rsidP="00B6220B">
      <w:pPr>
        <w:pStyle w:val="ListParagraph"/>
        <w:numPr>
          <w:ilvl w:val="1"/>
          <w:numId w:val="4"/>
        </w:numPr>
        <w:spacing w:after="0" w:line="240" w:lineRule="auto"/>
        <w:rPr>
          <w:b/>
        </w:rPr>
      </w:pPr>
      <w:r>
        <w:t>As result, we have seen increase the number of patients served</w:t>
      </w:r>
    </w:p>
    <w:p w:rsidR="00AF7BB7" w:rsidRDefault="00AF7BB7" w:rsidP="00AF7BB7">
      <w:pPr>
        <w:spacing w:after="0" w:line="240" w:lineRule="auto"/>
        <w:rPr>
          <w:b/>
        </w:rPr>
      </w:pPr>
    </w:p>
    <w:p w:rsidR="00AF7BB7" w:rsidRDefault="00B6220B" w:rsidP="003F55EE">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rPr>
          <w:b/>
        </w:rPr>
      </w:pPr>
      <w:r>
        <w:rPr>
          <w:b/>
        </w:rPr>
        <w:t>Colorectal Cancer 80% by 2018 Efforts</w:t>
      </w:r>
    </w:p>
    <w:p w:rsidR="00B6220B" w:rsidRPr="00B6220B" w:rsidRDefault="00B6220B" w:rsidP="00B6220B">
      <w:pPr>
        <w:rPr>
          <w:rFonts w:eastAsia="Calibri" w:cs="Calibri"/>
          <w:kern w:val="24"/>
        </w:rPr>
      </w:pPr>
      <w:r>
        <w:t>T</w:t>
      </w:r>
      <w:r w:rsidRPr="00B6220B">
        <w:rPr>
          <w:rFonts w:eastAsia="Calibri" w:cs="Calibri"/>
          <w:kern w:val="24"/>
        </w:rPr>
        <w:t>he Florida Division held four C</w:t>
      </w:r>
      <w:r>
        <w:rPr>
          <w:rFonts w:eastAsia="Calibri" w:cs="Calibri"/>
          <w:kern w:val="24"/>
        </w:rPr>
        <w:t xml:space="preserve">olorectal Cancer </w:t>
      </w:r>
      <w:r w:rsidRPr="00B6220B">
        <w:rPr>
          <w:rFonts w:eastAsia="Calibri" w:cs="Calibri"/>
          <w:kern w:val="24"/>
        </w:rPr>
        <w:t xml:space="preserve">Regional Stakeholder meetings (Roundtables): Miami (September 24, 2015 and June 8, 2016), Central Florida (September 28, 2016), Tampa Bay (October 27, 2016) and one is scheduled to be held in Jacksonville (December 7, 2016). The primary goal of the meetings is to share information, exchange ideas and highlight promising practices from local health systems including hospital networks, community health systems, and health plans. Each meeting provided an opportunity for collaboration and networking among various stakeholders throughout the region to coordinate efforts for achieving “80% by 2018” and to reduce late stage diagnoses. </w:t>
      </w:r>
    </w:p>
    <w:p w:rsidR="00B6220B" w:rsidRPr="00B6220B" w:rsidRDefault="00B6220B" w:rsidP="00B6220B">
      <w:pPr>
        <w:spacing w:after="0" w:line="240" w:lineRule="auto"/>
        <w:rPr>
          <w:rFonts w:eastAsia="Calibri" w:cs="Calibri"/>
          <w:kern w:val="24"/>
        </w:rPr>
      </w:pPr>
      <w:r w:rsidRPr="00B6220B">
        <w:rPr>
          <w:rFonts w:eastAsia="Calibri" w:cs="Calibri"/>
          <w:kern w:val="24"/>
        </w:rPr>
        <w:t xml:space="preserve">Key priority themes were identified at the meetings, which the stakeholders committed to address collaboratively. These include: </w:t>
      </w:r>
    </w:p>
    <w:p w:rsidR="00B6220B" w:rsidRPr="00B6220B" w:rsidRDefault="00B6220B" w:rsidP="00B6220B">
      <w:pPr>
        <w:spacing w:after="0" w:line="240" w:lineRule="auto"/>
        <w:rPr>
          <w:rFonts w:eastAsia="Calibri" w:cs="Calibri"/>
          <w:kern w:val="24"/>
        </w:rPr>
      </w:pPr>
    </w:p>
    <w:p w:rsidR="00B6220B" w:rsidRPr="00B6220B" w:rsidRDefault="00B6220B" w:rsidP="00B6220B">
      <w:pPr>
        <w:pStyle w:val="ListParagraph"/>
        <w:numPr>
          <w:ilvl w:val="0"/>
          <w:numId w:val="4"/>
        </w:numPr>
        <w:spacing w:after="0"/>
      </w:pPr>
      <w:r w:rsidRPr="00B6220B">
        <w:t>Business Case for early detection and reducing financial burden for community partners offering screening opportunities</w:t>
      </w:r>
    </w:p>
    <w:p w:rsidR="00B6220B" w:rsidRPr="00B6220B" w:rsidRDefault="00B6220B" w:rsidP="00B6220B">
      <w:pPr>
        <w:pStyle w:val="ListParagraph"/>
        <w:numPr>
          <w:ilvl w:val="0"/>
          <w:numId w:val="4"/>
        </w:numPr>
        <w:spacing w:after="0"/>
      </w:pPr>
      <w:r w:rsidRPr="00B6220B">
        <w:t xml:space="preserve">Outreach and Navigation throughout the entire colorectal cancer continuum of care. </w:t>
      </w:r>
    </w:p>
    <w:p w:rsidR="00B6220B" w:rsidRPr="00B6220B" w:rsidRDefault="00B6220B" w:rsidP="00B6220B">
      <w:pPr>
        <w:numPr>
          <w:ilvl w:val="0"/>
          <w:numId w:val="4"/>
        </w:numPr>
        <w:spacing w:after="0" w:line="240" w:lineRule="auto"/>
        <w:rPr>
          <w:rFonts w:eastAsia="Calibri" w:cs="Calibri"/>
          <w:kern w:val="24"/>
        </w:rPr>
      </w:pPr>
      <w:r w:rsidRPr="00B6220B">
        <w:rPr>
          <w:rFonts w:eastAsia="Calibri" w:cs="Calibri"/>
          <w:kern w:val="24"/>
        </w:rPr>
        <w:t>Creation of a colorectal cancer repository of screening, diagnostic, and</w:t>
      </w:r>
      <w:r>
        <w:rPr>
          <w:rFonts w:eastAsia="Calibri" w:cs="Calibri"/>
          <w:kern w:val="24"/>
        </w:rPr>
        <w:t xml:space="preserve"> treatment resources in each area</w:t>
      </w:r>
    </w:p>
    <w:p w:rsidR="00B6220B" w:rsidRPr="00B6220B" w:rsidRDefault="00B6220B" w:rsidP="00B6220B">
      <w:pPr>
        <w:numPr>
          <w:ilvl w:val="0"/>
          <w:numId w:val="4"/>
        </w:numPr>
        <w:spacing w:after="0" w:line="240" w:lineRule="auto"/>
        <w:rPr>
          <w:rFonts w:eastAsia="Calibri" w:cs="Calibri"/>
          <w:kern w:val="24"/>
        </w:rPr>
      </w:pPr>
      <w:r w:rsidRPr="00B6220B">
        <w:rPr>
          <w:rFonts w:eastAsia="Times New Roman" w:cs="Times New Roman"/>
        </w:rPr>
        <w:t xml:space="preserve">Education to healthcare professionals regarding screening, quality and resources.  </w:t>
      </w:r>
    </w:p>
    <w:p w:rsidR="00B6220B" w:rsidRPr="00B6220B" w:rsidRDefault="00B6220B" w:rsidP="00B6220B">
      <w:pPr>
        <w:autoSpaceDE w:val="0"/>
        <w:autoSpaceDN w:val="0"/>
        <w:adjustRightInd w:val="0"/>
        <w:spacing w:after="0" w:line="240" w:lineRule="auto"/>
        <w:rPr>
          <w:rFonts w:eastAsia="Calibri" w:cs="Calibri"/>
          <w:kern w:val="24"/>
        </w:rPr>
      </w:pPr>
    </w:p>
    <w:p w:rsidR="00B6220B" w:rsidRPr="00B6220B" w:rsidRDefault="00B6220B" w:rsidP="00B6220B">
      <w:pPr>
        <w:tabs>
          <w:tab w:val="left" w:pos="9468"/>
        </w:tabs>
        <w:spacing w:after="0" w:line="240" w:lineRule="auto"/>
        <w:rPr>
          <w:rFonts w:eastAsia="Times New Roman" w:cs="Calibri"/>
          <w:b/>
          <w:bCs/>
          <w:sz w:val="24"/>
          <w:szCs w:val="24"/>
        </w:rPr>
      </w:pPr>
      <w:r w:rsidRPr="00B6220B">
        <w:rPr>
          <w:rFonts w:eastAsia="Calibri" w:cs="Calibri"/>
          <w:kern w:val="24"/>
        </w:rPr>
        <w:t>To date, the C</w:t>
      </w:r>
      <w:r>
        <w:rPr>
          <w:rFonts w:eastAsia="Calibri" w:cs="Calibri"/>
          <w:kern w:val="24"/>
        </w:rPr>
        <w:t xml:space="preserve">olorectal Cancer </w:t>
      </w:r>
      <w:r w:rsidRPr="00B6220B">
        <w:rPr>
          <w:rFonts w:eastAsia="Calibri" w:cs="Calibri"/>
          <w:kern w:val="24"/>
        </w:rPr>
        <w:t>Regional Stakeholder meetings have resulted in increased collaboration amongst key health systems partners, addressing the identified priority themes</w:t>
      </w:r>
      <w:r w:rsidRPr="00B6220B">
        <w:rPr>
          <w:rFonts w:eastAsia="Calibri" w:cs="Calibri"/>
          <w:kern w:val="24"/>
          <w:sz w:val="24"/>
          <w:szCs w:val="24"/>
        </w:rPr>
        <w:t xml:space="preserve">. </w:t>
      </w:r>
    </w:p>
    <w:p w:rsidR="00AF7BB7" w:rsidRPr="006C6907" w:rsidRDefault="00AF7BB7" w:rsidP="00B6220B">
      <w:pPr>
        <w:pStyle w:val="ListParagraph"/>
        <w:spacing w:after="0" w:line="240" w:lineRule="auto"/>
        <w:ind w:left="1440"/>
        <w:rPr>
          <w:b/>
        </w:rPr>
      </w:pPr>
    </w:p>
    <w:p w:rsidR="006C6907" w:rsidRPr="006C6907" w:rsidRDefault="006C6907" w:rsidP="006C6907">
      <w:pPr>
        <w:pStyle w:val="ListParagraph"/>
        <w:spacing w:after="0" w:line="240" w:lineRule="auto"/>
        <w:ind w:left="1440"/>
        <w:rPr>
          <w:b/>
        </w:rPr>
      </w:pPr>
    </w:p>
    <w:p w:rsidR="00AF7BB7" w:rsidRDefault="00AF7BB7"/>
    <w:p w:rsidR="00AF7BB7" w:rsidRDefault="00AF7BB7"/>
    <w:sectPr w:rsidR="00AF7BB7" w:rsidSect="00B5569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FCF"/>
    <w:multiLevelType w:val="hybridMultilevel"/>
    <w:tmpl w:val="37123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67021D"/>
    <w:multiLevelType w:val="hybridMultilevel"/>
    <w:tmpl w:val="814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5468"/>
    <w:multiLevelType w:val="hybridMultilevel"/>
    <w:tmpl w:val="12E0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1FAB"/>
    <w:multiLevelType w:val="hybridMultilevel"/>
    <w:tmpl w:val="23BA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D0C5A"/>
    <w:multiLevelType w:val="hybridMultilevel"/>
    <w:tmpl w:val="2F1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F0803"/>
    <w:multiLevelType w:val="hybridMultilevel"/>
    <w:tmpl w:val="19567F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3C53D0C"/>
    <w:multiLevelType w:val="hybridMultilevel"/>
    <w:tmpl w:val="71D2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B7"/>
    <w:rsid w:val="00167C1E"/>
    <w:rsid w:val="003F55EE"/>
    <w:rsid w:val="004362BF"/>
    <w:rsid w:val="0047264B"/>
    <w:rsid w:val="006C6907"/>
    <w:rsid w:val="007614D4"/>
    <w:rsid w:val="008B21DE"/>
    <w:rsid w:val="009C2579"/>
    <w:rsid w:val="00AF740D"/>
    <w:rsid w:val="00AF7BB7"/>
    <w:rsid w:val="00B5569A"/>
    <w:rsid w:val="00B6220B"/>
    <w:rsid w:val="00C553A7"/>
    <w:rsid w:val="00CE313E"/>
    <w:rsid w:val="00FE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B7"/>
    <w:rPr>
      <w:rFonts w:ascii="Tahoma" w:hAnsi="Tahoma" w:cs="Tahoma"/>
      <w:sz w:val="16"/>
      <w:szCs w:val="16"/>
    </w:rPr>
  </w:style>
  <w:style w:type="paragraph" w:styleId="ListParagraph">
    <w:name w:val="List Paragraph"/>
    <w:basedOn w:val="Normal"/>
    <w:uiPriority w:val="34"/>
    <w:qFormat/>
    <w:rsid w:val="004362BF"/>
    <w:pPr>
      <w:ind w:left="720"/>
      <w:contextualSpacing/>
    </w:pPr>
  </w:style>
  <w:style w:type="character" w:styleId="Hyperlink">
    <w:name w:val="Hyperlink"/>
    <w:basedOn w:val="DefaultParagraphFont"/>
    <w:uiPriority w:val="99"/>
    <w:unhideWhenUsed/>
    <w:rsid w:val="00FE1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B7"/>
    <w:rPr>
      <w:rFonts w:ascii="Tahoma" w:hAnsi="Tahoma" w:cs="Tahoma"/>
      <w:sz w:val="16"/>
      <w:szCs w:val="16"/>
    </w:rPr>
  </w:style>
  <w:style w:type="paragraph" w:styleId="ListParagraph">
    <w:name w:val="List Paragraph"/>
    <w:basedOn w:val="Normal"/>
    <w:uiPriority w:val="34"/>
    <w:qFormat/>
    <w:rsid w:val="004362BF"/>
    <w:pPr>
      <w:ind w:left="720"/>
      <w:contextualSpacing/>
    </w:pPr>
  </w:style>
  <w:style w:type="character" w:styleId="Hyperlink">
    <w:name w:val="Hyperlink"/>
    <w:basedOn w:val="DefaultParagraphFont"/>
    <w:uiPriority w:val="99"/>
    <w:unhideWhenUsed/>
    <w:rsid w:val="00FE1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Cabrera</dc:creator>
  <cp:lastModifiedBy>Chelsea Foote</cp:lastModifiedBy>
  <cp:revision>2</cp:revision>
  <cp:lastPrinted>2015-08-13T20:06:00Z</cp:lastPrinted>
  <dcterms:created xsi:type="dcterms:W3CDTF">2016-11-16T18:05:00Z</dcterms:created>
  <dcterms:modified xsi:type="dcterms:W3CDTF">2016-11-16T18:05:00Z</dcterms:modified>
</cp:coreProperties>
</file>